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641D4B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A423C" w:rsidRPr="00CA423C">
        <w:rPr>
          <w:b/>
          <w:sz w:val="20"/>
          <w:szCs w:val="20"/>
        </w:rPr>
        <w:t xml:space="preserve">Howard Gardner Multiple Intelligence Charter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368B888A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A423C" w:rsidRPr="00CA423C">
        <w:rPr>
          <w:b/>
          <w:sz w:val="20"/>
          <w:szCs w:val="20"/>
        </w:rPr>
        <w:t>119-35-502-8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5D5909F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>November 2, 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4FD680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A423C">
        <w:rPr>
          <w:b/>
          <w:sz w:val="20"/>
          <w:szCs w:val="20"/>
        </w:rPr>
        <w:t>November 2, 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BE69E8">
        <w:rPr>
          <w:sz w:val="16"/>
          <w:szCs w:val="16"/>
        </w:rPr>
      </w:r>
      <w:r w:rsidR="00BE69E8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E69E8">
              <w:rPr>
                <w:rFonts w:ascii="Calibri" w:hAnsi="Calibri" w:cs="Calibri"/>
              </w:rPr>
            </w:r>
            <w:r w:rsidR="00BE69E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E69E8">
              <w:rPr>
                <w:sz w:val="20"/>
                <w:szCs w:val="20"/>
              </w:rPr>
            </w:r>
            <w:r w:rsidR="00BE69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1AED747A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the SFA’s first review.  This SFA had a good understanding of the program and they were very receptive to taking suggestions to help the program flow with ease.  In addition,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281332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CA423C" w:rsidRPr="00CA423C">
      <w:rPr>
        <w:sz w:val="16"/>
        <w:szCs w:val="16"/>
      </w:rPr>
      <w:t xml:space="preserve">Howard Gardner Multiple Intelligence Charter School </w:t>
    </w:r>
  </w:p>
  <w:p w14:paraId="360D5ABF" w14:textId="4194198A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119-35-502-8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vxQl9MGkdEX8M12Pq80wIYHjFx+HtGoX6gUggCkNSotwvF0GvkYPhLOOkuYUVgNWASaOlxjFAJsgCYPRTUjsQ==" w:salt="4XAe+gPhaaYZ2Ara6Zgsh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64454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69E8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9BA7-7271-46F1-B40D-171508B09ADA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6CD8E-0A17-4940-A1BF-4502654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4243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2019-01-23T14:41:00Z</dcterms:created>
  <dcterms:modified xsi:type="dcterms:W3CDTF">2019-01-23T14:41:00Z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48200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